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Hoe verhaallijnen en werkelijkheid uit elkaar gingen</w:t>
      </w:r>
    </w:p>
    <w:p>
      <w:pPr>
        <w:jc w:val="center"/>
      </w:pPr>
      <w:r>
        <w:rPr>
          <w:i/>
          <w:sz w:val="22"/>
        </w:rPr>
        <w:t>El Al-vlucht 1862 en de ontwikkeling van het publieke narratief</w:t>
      </w:r>
    </w:p>
    <w:p>
      <w:r>
        <w:t>De verhaallijnen en de feitelijke werkelijkheid gingen bij de Bijlmerramp niet in één keer uit elkaar. Dat gebeurde geleidelijk. In de eerste dagen waren onzekerheid, verwarring en tegenstrijdige informatie normaal. Het probleem ontstond doordat sommige vroege vermoedens later als bouwstenen van een blijvend verklaringsmodel gingen functioneren, terwijl het technische onderzoek intussen steeds meer vragen beantwoordde.</w:t>
      </w:r>
    </w:p>
    <w:p>
      <w:pPr>
        <w:pStyle w:val="Heading1"/>
      </w:pPr>
      <w:r>
        <w:t>De route</w:t>
      </w:r>
    </w:p>
    <w:p>
      <w:r>
        <w:t>Bij de route is dat waarschijnlijk het duidelijkst. Kort na de ramp waren er getuigen die een andere vliegbeweging meenden te hebben gezien. Daaruit ontstond het verhaal van een mogelijk extra rondje. Maar vrijwel onmiddellijk waren er radarregistraties van meerdere systemen; vervolgens werd de route geïntegreerd gereconstrueerd en kwamen ook de DFDR-gegevens beschikbaar. Technisch werd het beeld dus steeds steviger: geen extra rondje. In een deel van de journalistieke en politieke verhaallijn bleef het extra rondje echter juist een aanwijzing dat de officiële voorstelling mogelijk niet klopte. De werkelijkheid werd nauwkeuriger; het verhaal bleef langer bij de oorspronkelijke twijfel.</w:t>
      </w:r>
    </w:p>
    <w:p>
      <w:pPr>
        <w:pStyle w:val="Heading1"/>
      </w:pPr>
      <w:r>
        <w:t>De motoren</w:t>
      </w:r>
    </w:p>
    <w:p>
      <w:r>
        <w:t>Iets vergelijkbaars gebeurde met de motoren. De technische werkelijkheid was uitzonderlijk maar betrekkelijk snel te reconstrueren: motor 3 en zijn ophanging kwamen los, motor 3 raakte motor 4, waarna ook motor 4 van de rechtervleugel verdween. Wrakonderzoek, beschadigingssporen, technische analyses en later internationale veiligheidsmaatregelen ondersteunden die reconstructie. In het publieke verhaal kwamen daar andere vragen naast te staan: konden de piloten de verdwenen motoren wel zien, hingen ze misschien nog aan de vleugel, waren er getuigen die iets anders zagen? Zulke vragen zijn op zichzelf legitiem, maar konden een indruk van fundamentele onzekerheid oproepen die niet overeenkwam met de mate waarin de technische oorzaak inmiddels was vastgesteld.</w:t>
      </w:r>
    </w:p>
    <w:p>
      <w:pPr>
        <w:pStyle w:val="Heading1"/>
      </w:pPr>
      <w:r>
        <w:t>De lading</w:t>
      </w:r>
    </w:p>
    <w:p>
      <w:r>
        <w:t>Bij de lading ontstond een nog grotere afstand. De werkelijkheid was ingewikkeld: een vrachtvliegtuig met zeer veel verschillende goederen, waaronder gevaarlijke stoffen, met vrachtbrieven, dangerous-goods-documentatie en later aanvullend gereconstrueerde informatie. Dat gaf alle reden voor controle. Maar in het publieke verhaal kon ‘niet onmiddellijk alles bekend’ overgaan in ‘de lading was onbekend’, vervolgens in ‘de lading werd verzwegen’ en uiteindelijk in vermoedens over geheime militaire of chemische lading. DMMP is daar een goed voorbeeld van. Het feit dat een dual-use chemische stof aan boord was, werd gemakkelijk vertaald naar ‘grondstof voor zenuwgas’ en vervolgens naar een veel zwaardere interpretatie. De feitelijke constatering en de betekenis die eraan werd gegeven liepen daardoor uiteen.</w:t>
      </w:r>
    </w:p>
    <w:p>
      <w:pPr>
        <w:pStyle w:val="Heading1"/>
      </w:pPr>
      <w:r>
        <w:t>Verarmd uranium</w:t>
      </w:r>
    </w:p>
    <w:p>
      <w:r>
        <w:t>Ook bij verarmd uranium zie je dat mechanisme. De technische werkelijkheid was dat oudere Boeing 747’s uraniumhoudende balansgewichten konden bevatten; dat gebruik was al lang bekend in de luchtvaart en zelfs publiek besproken. Na een zware brand was het terecht om te onderzoeken of materiaal was beschadigd of verspreid. De publieke verhaallijn werd echter soms: er zat een geheime radioactieve stof in het vliegtuig en dat werd pas later ontdekt. Daarmee werd de vraag naar eventuele blootstelling vermengd met de heel andere vraag of de aanwezigheid van uranium überhaupt bekend was.</w:t>
      </w:r>
    </w:p>
    <w:p>
      <w:pPr>
        <w:pStyle w:val="Heading1"/>
      </w:pPr>
      <w:r>
        <w:t>De flight recorders</w:t>
      </w:r>
    </w:p>
    <w:p>
      <w:r>
        <w:t>Bij de flight recorders ontstond eveneens een sterke symboliek. De DFDR werd gevonden en leverde essentiële technische gegevens. De CVR werd niet teruggevonden. In sommige verhalen werden die twee zaken samengevoegd tot ‘de zwarte dozen zijn verdwenen’ of werd het ontbreken van de CVR een aanwijzing dat informatie bewust was weggenomen. De werkelijkheid was veel specifieker: één recorder was beschikbaar, één niet, en voor het verdwijnen van die laatste bestaat geen bewezen verklaring. Een open vraag veranderde zo gemakkelijk in een verdenking.</w:t>
      </w:r>
    </w:p>
    <w:p>
      <w:pPr>
        <w:pStyle w:val="Heading1"/>
      </w:pPr>
      <w:r>
        <w:t>Baan 27</w:t>
      </w:r>
    </w:p>
    <w:p>
      <w:r>
        <w:t>Bij baan 27 gebeurde iets subtielers. De keuze was operationeel begrijpelijk vanuit de positie van het vliegtuig en de wens zo snel mogelijk terug te keren, maar had meteorologische nadelen, waaronder rugwind. In een later verhaal kon de keuze worden opgevat als verdacht of zelfs als onderdeel van een poging het toestel een bepaalde route te laten vliegen. Daarmee kreeg een cockpitbeslissing achteraf een politieke of conspiratieve betekenis die de operationele context niet noodzakelijk ondersteunt.</w:t>
      </w:r>
    </w:p>
    <w:p>
      <w:pPr>
        <w:pStyle w:val="Heading1"/>
      </w:pPr>
      <w:r>
        <w:t>Het samenvoegen van afzonderlijke kwesties</w:t>
      </w:r>
    </w:p>
    <w:p>
      <w:r>
        <w:t>De grootste verwijdering ontstond uiteindelijk door het samenvoegen van afzonderlijke kwesties. Een afwijkende route, onduidelijkheden over vracht, uranium, de ontbrekende CVR, de keuze van baan 27, Israëlische veiligheidsbelangen en gebrekkige overheidscommunicatie konden worden verbonden tot één verklaringsmodel: er moet meer aan de hand zijn geweest en verschillende partijen hebben dat verborgen gehouden. Maar wanneer je die onderdelen afzonderlijk onderzoekt, hebben ze verschillende oorzaken, verschillende bewijsniveaus en vaak helemaal geen noodzakelijke onderlinge samenhang.</w:t>
      </w:r>
    </w:p>
    <w:p>
      <w:pPr>
        <w:pStyle w:val="Heading1"/>
      </w:pPr>
      <w:r>
        <w:t>Twee lijnen die uit elkaar liepen</w:t>
      </w:r>
    </w:p>
    <w:p>
      <w:r>
        <w:t>Daar ligt de kern: niet dat alle kritiek onzin was. Er waren werkelijk problemen met informatievoorziening, bestuurlijke communicatie, gezondheidsonderzoek en het tijdig beantwoorden van maatschappelijke zorgen. Juist daardoor kon wantrouwen ontstaan. Maar bestuurlijke onvolkomenheid werd soms gebruikt als bewijs voor technische manipulatie, terwijl dat twee verschillende categorieën zijn.</w:t>
      </w:r>
    </w:p>
    <w:p>
      <w:pPr>
        <w:spacing w:before="160" w:after="80"/>
      </w:pPr>
      <w:r>
        <w:rPr>
          <w:b/>
        </w:rPr>
        <w:t>Publieke narratieflijn</w:t>
      </w:r>
    </w:p>
    <w:p>
      <w:pPr>
        <w:ind w:left="340"/>
      </w:pPr>
      <w:r>
        <w:t>onzekerheid → vermoeden → publicatie → politieke aandacht → maatschappelijke bevestiging → herhaling → narratief</w:t>
      </w:r>
    </w:p>
    <w:p>
      <w:r>
        <w:rPr>
          <w:b/>
        </w:rPr>
        <w:t>Technische onderzoekslijn</w:t>
      </w:r>
    </w:p>
    <w:p>
      <w:pPr>
        <w:ind w:left="340"/>
      </w:pPr>
      <w:r>
        <w:t>wrakonderzoek → radar → DFDR → technische analyse → internationale vergelijking → veiligheidsmaatregelen → steeds sterkere feitelijke reconstructie</w:t>
      </w:r>
    </w:p>
    <w:p>
      <w:r>
        <w:t>In de eerste weken lagen beide lijnen nog dicht bij elkaar, omdat werkelijk veel onbekend was. Naarmate de jaren verstreken, gebeurde iets opvallends: de technische onzekerheid nam af, maar het publieke gevoel van onzekerheid nam op sommige onderwerpen juist toe.</w:t>
      </w:r>
    </w:p>
    <w:p>
      <w:pPr>
        <w:pStyle w:val="Heading1"/>
      </w:pPr>
      <w:r>
        <w:t>De kern van het historische probleem</w:t>
      </w:r>
    </w:p>
    <w:p>
      <w:r>
        <w:t>Dat is waarschijnlijk het meest interessante historische verschijnsel. Niet dat er na 1992 geen nieuwe feiten meer boven water kwamen — die kwamen er wel — maar dat nieuwe feiten niet automatisch het bestaande verhaal vervingen. Soms werden ze in het bestaande verhaal opgenomen. Een nieuw document werd dan niet gebruikt om de hypothese opnieuw te testen, maar om haar verder uit te bouwen.</w:t>
      </w:r>
    </w:p>
    <w:p>
      <w:pPr>
        <w:ind w:left="567" w:right="567"/>
      </w:pPr>
      <w:r>
        <w:rPr>
          <w:i/>
        </w:rPr>
        <w:t>De werkelijkheid van El Al 1862 werd door onderzoek steeds specifieker en beter begrensd; een deel van het publieke verhaal werd juist steeds omvattender. Waar het technische onderzoek afzonderlijke vragen probeerde op te lossen, verbond het maatschappelijke narratief die vragen steeds vaker met elkaar.</w:t>
      </w:r>
    </w:p>
    <w:p>
      <w:r>
        <w:t>Daar ontstond de afstand tussen wat aantoonbaar was gebeurd en wat de ramp uiteindelijk ging betekenen in journalistiek, politiek en collectief geheugen.</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Pagina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