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Grondstof voor zenuwgas in El Al-vlucht 1862</w:t>
      </w:r>
    </w:p>
    <w:p>
      <w:pPr>
        <w:jc w:val="center"/>
      </w:pPr>
      <w:r>
        <w:rPr>
          <w:i/>
        </w:rPr>
        <w:t>Ontstaan van het DMMP-artikel, betrokken actoren en maatschappelijke effecten</w:t>
      </w:r>
    </w:p>
    <w:p/>
    <w:p>
      <w:pPr>
        <w:pStyle w:val="Heading1"/>
      </w:pPr>
      <w:r>
        <w:t>Inleiding</w:t>
      </w:r>
    </w:p>
    <w:p>
      <w:pPr>
        <w:spacing w:after="140" w:line="259" w:lineRule="auto"/>
      </w:pPr>
      <w:r>
        <w:t>Het DMMP-artikel van NRC Handelsblad van 30 september 1998 is een bijzonder interessante casus, omdat goed zichtbaar wordt hoe een echte journalistieke vondst vervolgens een veel grotere betekenis kon krijgen dan het document op zichzelf bewees. In de analyse van Henk Pruis is dit daarom niet simpelweg een verzonnen onthulling, maar eerder een voorbeeld van een correcte vondst die door selectie, context en vervolginterpretatie onderdeel werd van een veel zwaarder verhaal.</w:t>
      </w:r>
    </w:p>
    <w:p>
      <w:pPr>
        <w:pStyle w:val="Heading1"/>
      </w:pPr>
      <w:r>
        <w:t>Hoe kwam het artikel tot stand?</w:t>
      </w:r>
    </w:p>
    <w:p>
      <w:pPr>
        <w:spacing w:after="140" w:line="259" w:lineRule="auto"/>
      </w:pPr>
      <w:r>
        <w:t>De directe aanleiding was een Shipper's Declaration for Dangerous Goods die NRC Handelsblad in handen had gekregen. Daarop stond een zending van ongeveer 190 liter, circa 240 kilogram, DMMP - dimethyl methylfosfonaat. De leverancier was Solkatronic Chemicals in de Verenigde Staten en de geadresseerde was het Israel Institute for Biological Research (IIBR) in Ness Ziona. Dat stond daadwerkelijk op een vrachtdocument; het ging dus niet om een anonieme getuige of een vermoeden.</w:t>
      </w:r>
    </w:p>
    <w:p>
      <w:pPr>
        <w:spacing w:after="140" w:line="259" w:lineRule="auto"/>
      </w:pPr>
      <w:r>
        <w:t>De journalisten Harm van den Berg en Karel Knip onderzochten vervolgens wat DMMP was. Knip schreef daarnaast een uitvoeriger achtergrondartikel. Zij raadpleegden deskundigen op het gebied van chemische wapens. Daardoor ontstond de verbinding met sarin: DMMP kan in de chemische synthese van sarin als precursor worden gebruikt. NRC constateerde bovendien dat ook waterstoffluoride en isopropanol - stoffen die eveneens bij de vervaardiging van sarin kunnen worden gebruikt - op vrachtdocumenten voorkwamen. De bestemming van die andere stoffen was echter niet zonder meer dezelfde.</w:t>
      </w:r>
    </w:p>
    <w:p>
      <w:pPr>
        <w:spacing w:after="140" w:line="259" w:lineRule="auto"/>
      </w:pPr>
      <w:r>
        <w:t>Daarom moeten verschillende stappen uit elkaar worden gehouden:</w:t>
      </w:r>
    </w:p>
    <w:p>
      <w:pPr>
        <w:spacing w:after="140" w:line="259" w:lineRule="auto"/>
      </w:pPr>
      <w:r>
        <w:t>- DMMP aan boord: gedocumenteerd.</w:t>
        <w:br/>
        <w:t>- Bestemming IIBR: gedocumenteerd.</w:t>
        <w:br/>
        <w:t>- DMMP kan in sarinchemie worden gebruikt: chemisch correct.</w:t>
        <w:br/>
        <w:t>- Andere stoffen aan boord kunnen eveneens in sarinchemie worden gebruikt: op zichzelf correct.</w:t>
        <w:br/>
        <w:t>- Deze stoffen waren gezamenlijk bestemd om sarin te produceren: daarmee nog niet bewezen.</w:t>
      </w:r>
    </w:p>
    <w:p>
      <w:pPr>
        <w:spacing w:after="140" w:line="259" w:lineRule="auto"/>
      </w:pPr>
      <w:r>
        <w:t>Juist in die overgang ziet Pruis het centrale interpretatieprobleem.</w:t>
      </w:r>
    </w:p>
    <w:p>
      <w:pPr>
        <w:pStyle w:val="Heading1"/>
      </w:pPr>
      <w:r>
        <w:t>Waarom werd het zo'n groot verhaal?</w:t>
      </w:r>
    </w:p>
    <w:p>
      <w:pPr>
        <w:spacing w:after="140" w:line="259" w:lineRule="auto"/>
      </w:pPr>
      <w:r>
        <w:t>NRC koos de krachtige formulering 'Grondstof gifgas in Boeing El Al'. In het achtergrondartikel werd bovendien besproken hoeveel sarin theoretisch uit de hoeveelheid DMMP zou kunnen worden geproduceerd. Ook werd de bestemming bij het IIBR benadrukt, een instituut dat onderzoek deed naar chemische en biologische stoffen.</w:t>
      </w:r>
    </w:p>
    <w:p>
      <w:pPr>
        <w:spacing w:after="140" w:line="259" w:lineRule="auto"/>
      </w:pPr>
      <w:r>
        <w:t>Daardoor kwamen in één verhaal samen: El Al, Israël, een weinig bekende chemische stof, een onderzoeksinstituut, sarin, geheimzinnige lading en de Bijlmerramp. Journalistiek is dat een buitengewoon sterk frame.</w:t>
      </w:r>
    </w:p>
    <w:p>
      <w:pPr>
        <w:spacing w:after="140" w:line="259" w:lineRule="auto"/>
      </w:pPr>
      <w:r>
        <w:t>Pruis brengt daartegenover een belangrijke chemische en logistieke nuancering aan. DMMP is zelf geen zenuwgas. Het is een dual-use stof met ook legitieme toepassingen, bijvoorbeeld voor test- en beschermingsonderzoek. Volgens de beschikbare documenten was de zending bovendien gedeclareerd en legaal vervoerd.</w:t>
      </w:r>
    </w:p>
    <w:p>
      <w:pPr>
        <w:spacing w:after="140" w:line="259" w:lineRule="auto"/>
      </w:pPr>
      <w:r>
        <w:t>Zijn kritiek richt zich daarom vooral op de betekenisverschuiving:</w:t>
      </w:r>
    </w:p>
    <w:p>
      <w:pPr>
        <w:spacing w:after="140" w:line="259" w:lineRule="auto"/>
      </w:pPr>
      <w:r>
        <w:t>DMMP kan worden gebruikt bij sarinproductie</w:t>
        <w:br/>
        <w:t>→ DMMP wordt 'grondstof voor zenuwgas'</w:t>
        <w:br/>
        <w:t>→ El Al vervoerde grondstoffen voor zenuwgas</w:t>
        <w:br/>
        <w:t>→ de lading had mogelijk met chemische wapens te maken.</w:t>
      </w:r>
    </w:p>
    <w:p>
      <w:pPr>
        <w:spacing w:after="140" w:line="259" w:lineRule="auto"/>
      </w:pPr>
      <w:r>
        <w:t>Elke stap na de eerste vraagt aanvullend bewijs.</w:t>
      </w:r>
    </w:p>
    <w:p>
      <w:pPr>
        <w:pStyle w:val="Heading1"/>
      </w:pPr>
      <w:r>
        <w:t>Wie speelden een rol?</w:t>
      </w:r>
    </w:p>
    <w:p>
      <w:pPr>
        <w:spacing w:after="140" w:line="259" w:lineRule="auto"/>
      </w:pPr>
      <w:r>
        <w:t>Harm van den Berg en Karel Knip waren de NRC-journalisten achter de oorspronkelijke publicaties. Hun werk begon bij een concreet vrachtdocument en werd aangevuld met chemische duiding door deskundigen.</w:t>
      </w:r>
    </w:p>
    <w:p>
      <w:pPr>
        <w:spacing w:after="140" w:line="259" w:lineRule="auto"/>
      </w:pPr>
      <w:r>
        <w:t>Solkatronic Chemicals was de Amerikaanse leverancier van de DMMP. Vanuit het bedrijf werd bevestigd dat er leveringen aan het Israëlische instituut hadden plaatsgevonden. Daarmee werd de handelsrelatie bevestigd.</w:t>
      </w:r>
    </w:p>
    <w:p>
      <w:pPr>
        <w:spacing w:after="140" w:line="259" w:lineRule="auto"/>
      </w:pPr>
      <w:r>
        <w:t>Het Israel Institute for Biological Research was de ontvanger. Juist de aard van dat instituut maakte een toepassing binnen chemisch-defensieonderzoek aannemelijk, maar dat is niet hetzelfde als bewijs van productie van chemische wapens.</w:t>
      </w:r>
    </w:p>
    <w:p>
      <w:pPr>
        <w:spacing w:after="140" w:line="259" w:lineRule="auto"/>
      </w:pPr>
      <w:r>
        <w:t>Ook deskundigen op het gebied van chemische wapens speelden een rol, doordat zij de relatie tussen DMMP en sarin konden uitleggen. Daardoor kreeg de journalistieke vondst een veel zwaardere context.</w:t>
      </w:r>
    </w:p>
    <w:p>
      <w:pPr>
        <w:spacing w:after="140" w:line="259" w:lineRule="auto"/>
      </w:pPr>
      <w:r>
        <w:t>Vervolgens kwam de politiek nadrukkelijk in beeld. Rob van Gijzel hield zich al jarenlang bezig met de lading en andere openstaande vragen rond de Bijlmerramp. In Pruis' bredere analyse van het dossier is te zien dat journalistieke publicaties politieke input konden worden en dat politieke reacties vervolgens weer de nieuwswaarde van publicaties vergrootten.</w:t>
      </w:r>
    </w:p>
    <w:p>
      <w:pPr>
        <w:spacing w:after="140" w:line="259" w:lineRule="auto"/>
      </w:pPr>
      <w:r>
        <w:t>Uit de nu geraadpleegde bronnen kan echter niet met zekerheid worden vastgesteld wie het bewuste DMMP-vrachtdocument aan NRC heeft verstrekt. Daarover moet dus geen stellige conclusie worden getrokken zonder aanvullende primaire bron.</w:t>
      </w:r>
    </w:p>
    <w:p>
      <w:pPr>
        <w:pStyle w:val="Heading1"/>
      </w:pPr>
      <w:r>
        <w:t>De timing en de politieke betekenis</w:t>
      </w:r>
    </w:p>
    <w:p>
      <w:pPr>
        <w:spacing w:after="140" w:line="259" w:lineRule="auto"/>
      </w:pPr>
      <w:r>
        <w:t>De timing was explosief. In september 1998 was de politieke discussie over de vracht en de nog onopgehelderde vragen rond de ramp al sterk opgelopen. Op 30 september verscheen de NRC-publicatie over DMMP, terwijl tegelijkertijd de roep om een parlementaire enquête verder vorm kreeg.</w:t>
      </w:r>
    </w:p>
    <w:p>
      <w:pPr>
        <w:spacing w:after="140" w:line="259" w:lineRule="auto"/>
      </w:pPr>
      <w:r>
        <w:t>Het artikel versterkte daardoor een reeds bestaand gevoel: kennelijk kwamen er zes jaar na de ramp nog steeds gegevens boven water die niet eerder als belangrijk waren herkend of publiek waren uitgelegd.</w:t>
      </w:r>
    </w:p>
    <w:p>
      <w:pPr>
        <w:spacing w:after="140" w:line="259" w:lineRule="auto"/>
      </w:pPr>
      <w:r>
        <w:t>De centrale vraag verschoof daarmee snel van 'wat is DMMP?' naar 'waarom is niet eerder verteld dat er een grondstof voor zenuwgas aan boord was?'</w:t>
      </w:r>
    </w:p>
    <w:p>
      <w:pPr>
        <w:spacing w:after="140" w:line="259" w:lineRule="auto"/>
      </w:pPr>
      <w:r>
        <w:t>Dat is een beslissende verschuiving, omdat de journalistieke ontdekking daarmee onmiddellijk een bestuurlijke en politieke betekenis kreeg.</w:t>
      </w:r>
    </w:p>
    <w:p>
      <w:pPr>
        <w:pStyle w:val="Heading1"/>
      </w:pPr>
      <w:r>
        <w:t>Wat gebeurde er technisch?</w:t>
      </w:r>
    </w:p>
    <w:p>
      <w:pPr>
        <w:spacing w:after="140" w:line="259" w:lineRule="auto"/>
      </w:pPr>
      <w:r>
        <w:t>Na de publicatie werd nader onderzocht wat DMMP in de context van de ramp werkelijk betekende. Daarbij werd informatie ingewonnen bij gespecialiseerde instanties en laboratoria en werd gekeken naar de juridische en transporttechnische status van de stof.</w:t>
      </w:r>
    </w:p>
    <w:p>
      <w:pPr>
        <w:spacing w:after="140" w:line="259" w:lineRule="auto"/>
      </w:pPr>
      <w:r>
        <w:t>De technische duiding was aanzienlijk minder spectaculair dan de krantenkop. DMMP werd beschouwd als een brandbare chemische stof die als precursor in sarinchemie kan worden gebruikt, maar die op zichzelf geen zenuwgas is. Ook werd onderzocht of de stof als strategisch goed of verboden vracht moest worden beschouwd.</w:t>
      </w:r>
    </w:p>
    <w:p>
      <w:pPr>
        <w:spacing w:after="140" w:line="259" w:lineRule="auto"/>
      </w:pPr>
      <w:r>
        <w:t>Zo ontstonden twee verschillende beelden van dezelfde stof:</w:t>
      </w:r>
    </w:p>
    <w:p>
      <w:pPr>
        <w:spacing w:after="140" w:line="259" w:lineRule="auto"/>
      </w:pPr>
      <w:r>
        <w:t>Journalistiek: 'grondstof voor zenuwgas'.</w:t>
        <w:br/>
        <w:t>Risicotechnisch: een gedeclareerde chemische stof met dual-use toepassingen en een mogelijke functie als precursor.</w:t>
      </w:r>
    </w:p>
    <w:p>
      <w:pPr>
        <w:spacing w:after="140" w:line="259" w:lineRule="auto"/>
      </w:pPr>
      <w:r>
        <w:t>Beide beschrijvingen hebben een feitelijke kern, maar roepen totaal verschillende associaties op.</w:t>
      </w:r>
    </w:p>
    <w:p>
      <w:pPr>
        <w:pStyle w:val="Heading1"/>
      </w:pPr>
      <w:r>
        <w:t>Effecten op bewoners en gezondheid</w:t>
      </w:r>
    </w:p>
    <w:p>
      <w:pPr>
        <w:spacing w:after="140" w:line="259" w:lineRule="auto"/>
      </w:pPr>
      <w:r>
        <w:t>Voor bewoners van de Bijlmermeer was de publicatie bijzonder ingrijpend. Er waren inmiddels reële gezondheidsklachten en al jaren bestond onzekerheid over de lading. Wanneer vervolgens op de voorpagina verschijnt dat materiaal aan boord was dat met zenuwgas in verband kan worden gebracht, is de stap naar de gedachte 'misschien zijn wij daaraan blootgesteld' begrijpelijk.</w:t>
      </w:r>
    </w:p>
    <w:p>
      <w:pPr>
        <w:spacing w:after="140" w:line="259" w:lineRule="auto"/>
      </w:pPr>
      <w:r>
        <w:t>Wetenschappelijk moet daarvoor echter een heel andere causale keten worden aangetoond: kwam de stof daadwerkelijk vrij, in welke hoeveelheid, wat gebeurde ermee tijdens de brand, via welke route konden mensen eraan worden blootgesteld en kan die blootstelling specifieke gezondheidsklachten verklaren?</w:t>
      </w:r>
    </w:p>
    <w:p>
      <w:pPr>
        <w:spacing w:after="140" w:line="259" w:lineRule="auto"/>
      </w:pPr>
      <w:r>
        <w:t>Die causale keten is niet aangetoond. In de kennisbank wordt DMMP daarom als een belangrijke escalatiefactor beschreven: de associatie met sarin en militaire toepassingen kreeg veel aandacht, terwijl dual-use, legale declaratie, blootstelling en latere risicobeoordeling minder zichtbaar waren.</w:t>
      </w:r>
    </w:p>
    <w:p>
      <w:pPr>
        <w:pStyle w:val="Heading1"/>
      </w:pPr>
      <w:r>
        <w:t>Waarom vindt Pruis dit zo'n belangrijk voorbeeld?</w:t>
      </w:r>
    </w:p>
    <w:p>
      <w:pPr>
        <w:spacing w:after="140" w:line="259" w:lineRule="auto"/>
      </w:pPr>
      <w:r>
        <w:t>Volgens Pruis is in deze casus bijna het hele mechanisme van het latere Bijlmernarratief zichtbaar.</w:t>
      </w:r>
    </w:p>
    <w:p>
      <w:pPr>
        <w:spacing w:after="140" w:line="259" w:lineRule="auto"/>
      </w:pPr>
      <w:r>
        <w:t>Eerst verschijnt een werkelijk nieuw document.</w:t>
        <w:br/>
        <w:t>Daaruit volgt een werkelijk nieuw feit: DMMP was vervoerd en had een gedocumenteerde bestemming.</w:t>
        <w:br/>
        <w:t>Vervolgens wordt een chemisch correcte eigenschap geselecteerd: DMMP kan in sarinchemie worden gebruikt.</w:t>
        <w:br/>
        <w:t>Daarna wordt die eigenschap onderdeel van een zwaardere context: IIBR, zenuwgas, Israël, geheime lading en militaire associaties.</w:t>
        <w:br/>
        <w:t>De politiek reageert geschokt.</w:t>
        <w:br/>
        <w:t>Die reactie bevestigt voor het publiek de ernst van de onthulling.</w:t>
        <w:br/>
        <w:t>Bij bewoners groeit opnieuw de angst voor mogelijke blootstelling en verborgen informatie.</w:t>
      </w:r>
    </w:p>
    <w:p>
      <w:pPr>
        <w:spacing w:after="140" w:line="259" w:lineRule="auto"/>
      </w:pPr>
      <w:r>
        <w:t>Het patroon kan daarom worden samengevat als:</w:t>
      </w:r>
    </w:p>
    <w:p>
      <w:pPr>
        <w:spacing w:after="140" w:line="259" w:lineRule="auto"/>
      </w:pPr>
      <w:r>
        <w:t>vrachtdocument → chemische duiding → krachtige kop → politieke verbijstering → gezondheidsangst → parlementair onderzoek → blijvende herinnering aan 'zenuwgas aan boord'.</w:t>
      </w:r>
    </w:p>
    <w:p>
      <w:pPr>
        <w:pStyle w:val="Heading1"/>
      </w:pPr>
      <w:r>
        <w:t>De kern van de analyse</w:t>
      </w:r>
    </w:p>
    <w:p>
      <w:pPr>
        <w:spacing w:after="140" w:line="259" w:lineRule="auto"/>
      </w:pPr>
      <w:r>
        <w:t>De latere, preciezere conclusie is veel smaller:</w:t>
      </w:r>
    </w:p>
    <w:p>
      <w:pPr>
        <w:spacing w:after="140" w:line="259" w:lineRule="auto"/>
      </w:pPr>
      <w:r>
        <w:t>DMMP was werkelijk aan boord. De zending was volgens de documenten gedeclareerd en legaal. DMMP is een dual-use chemische stof en kan als precursor in sarinchemie worden gebruikt. De bestemming maakte chemisch onderzoek aannemelijk. Maar daarmee was niet bewezen dat vlucht 1862 een chemisch-wapenlading vervoerde, dat sarin aan boord was, dat sarin tijdens de brand ontstond of dat DMMP de gezondheidsklachten veroorzaakte.</w:t>
      </w:r>
    </w:p>
    <w:p>
      <w:pPr>
        <w:spacing w:after="140" w:line="259" w:lineRule="auto"/>
      </w:pPr>
      <w:r>
        <w:t>Dat maakt deze publicatie zo interessant. De journalistieke ontdekking zelf was betekenisvol en terecht onderzocht. Het probleem ontstaat pas wanneer de correcte constatering 'DMMP kan voor sarin worden gebruikt' in het collectieve geheugen verandert in 'er zat zenuwgas of een chemische-wapenlading in het vliegtuig'.</w:t>
      </w:r>
    </w:p>
    <w:p>
      <w:pPr>
        <w:spacing w:after="140" w:line="259" w:lineRule="auto"/>
      </w:pPr>
      <w:r>
        <w:t>Juist daardoor laat de casus scherp zien hoe belangrijk het is om onderscheid te blijven maken tussen wat een document daadwerkelijk bewijst en welk groter verhaal vervolgens uit dat document wordt opgebouwd.</w:t>
      </w:r>
    </w:p>
    <w:p>
      <w:pPr>
        <w:pStyle w:val="Heading1"/>
      </w:pPr>
      <w:r>
        <w:t>Bronnen en verwijzingen</w:t>
      </w:r>
    </w:p>
    <w:p>
      <w:pPr>
        <w:pStyle w:val="ListBullet"/>
      </w:pPr>
      <w:r>
        <w:t>NRC Handelsblad, 30 september 1998, publicaties over DMMP en de lading van El Al-vlucht 1862.</w:t>
      </w:r>
    </w:p>
    <w:p>
      <w:pPr>
        <w:pStyle w:val="ListBullet"/>
      </w:pPr>
      <w:r>
        <w:t>Shipper's Declaration for Dangerous Goods en overige vrachtdocumentatie.</w:t>
      </w:r>
    </w:p>
    <w:p>
      <w:pPr>
        <w:pStyle w:val="ListBullet"/>
      </w:pPr>
      <w:r>
        <w:t>Parlementaire enquête vliegramp Bijlmermeer, 1999.</w:t>
      </w:r>
    </w:p>
    <w:p>
      <w:pPr>
        <w:pStyle w:val="ListBullet"/>
      </w:pPr>
      <w:r>
        <w:t>Kennisbank Henk Pruis, PIN 19980930 en gerelateerde documentatie over DMMP, lading en mediaframing.</w:t>
      </w:r>
    </w:p>
    <w:sectPr w:rsidR="00FC693F" w:rsidRPr="0006063C" w:rsidSect="00034616">
      <w:footerReference w:type="default" r:id="rId9"/>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El Al-vlucht 1862 - DMMP, mediaframing en maatschappelijke effecten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